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5B" w:rsidRPr="00D63518" w:rsidRDefault="0018505B" w:rsidP="00924E6A">
      <w:pPr>
        <w:widowControl w:val="0"/>
        <w:autoSpaceDE w:val="0"/>
        <w:autoSpaceDN w:val="0"/>
        <w:adjustRightInd w:val="0"/>
        <w:spacing w:after="240"/>
        <w:jc w:val="center"/>
        <w:rPr>
          <w:rFonts w:ascii="Times" w:hAnsi="Times" w:cs="Helvetica"/>
          <w:b/>
        </w:rPr>
      </w:pPr>
      <w:r w:rsidRPr="00D63518">
        <w:rPr>
          <w:rFonts w:ascii="Times" w:hAnsi="Times" w:cs="Times"/>
          <w:b/>
          <w:bCs/>
        </w:rPr>
        <w:t>Disciplinary Advisory</w:t>
      </w:r>
      <w:r>
        <w:rPr>
          <w:rFonts w:ascii="Times" w:hAnsi="Times" w:cs="Times"/>
          <w:b/>
          <w:bCs/>
        </w:rPr>
        <w:t xml:space="preserve"> Panel a</w:t>
      </w:r>
      <w:r w:rsidRPr="00D63518">
        <w:rPr>
          <w:rFonts w:ascii="Times" w:hAnsi="Times" w:cs="Times"/>
          <w:b/>
          <w:bCs/>
        </w:rPr>
        <w:t xml:space="preserve"> Committee</w:t>
      </w:r>
      <w:r>
        <w:rPr>
          <w:rFonts w:ascii="Times" w:hAnsi="Times" w:cs="Times"/>
          <w:b/>
          <w:bCs/>
        </w:rPr>
        <w:t xml:space="preserve"> for Curriculum</w:t>
      </w:r>
    </w:p>
    <w:p w:rsidR="0018505B" w:rsidRPr="00D63518" w:rsidRDefault="0018505B" w:rsidP="008C6CFB">
      <w:pPr>
        <w:widowControl w:val="0"/>
        <w:autoSpaceDE w:val="0"/>
        <w:autoSpaceDN w:val="0"/>
        <w:adjustRightInd w:val="0"/>
        <w:spacing w:after="240"/>
        <w:jc w:val="center"/>
        <w:rPr>
          <w:rFonts w:ascii="Times" w:hAnsi="Times" w:cs="Helvetica"/>
          <w:b/>
        </w:rPr>
      </w:pPr>
      <w:smartTag w:uri="urn:schemas-microsoft-com:office:smarttags" w:element="place">
        <w:smartTag w:uri="urn:schemas-microsoft-com:office:smarttags" w:element="PlaceType">
          <w:r w:rsidRPr="00D63518">
            <w:rPr>
              <w:rFonts w:ascii="Times" w:hAnsi="Times" w:cs="Times"/>
              <w:b/>
              <w:bCs/>
            </w:rPr>
            <w:t>College</w:t>
          </w:r>
        </w:smartTag>
        <w:r w:rsidRPr="00D63518">
          <w:rPr>
            <w:rFonts w:ascii="Times" w:hAnsi="Times" w:cs="Times"/>
            <w:b/>
            <w:bCs/>
          </w:rPr>
          <w:t xml:space="preserve"> of </w:t>
        </w:r>
        <w:smartTag w:uri="urn:schemas-microsoft-com:office:smarttags" w:element="PlaceName">
          <w:r w:rsidRPr="00D63518">
            <w:rPr>
              <w:rFonts w:ascii="Times" w:hAnsi="Times" w:cs="Times"/>
              <w:b/>
              <w:bCs/>
            </w:rPr>
            <w:t>Arts</w:t>
          </w:r>
        </w:smartTag>
      </w:smartTag>
      <w:r w:rsidRPr="00D63518">
        <w:rPr>
          <w:rFonts w:ascii="Times" w:hAnsi="Times" w:cs="Times"/>
          <w:b/>
          <w:bCs/>
        </w:rPr>
        <w:t xml:space="preserve"> and Sciences, Arts and Humanities </w:t>
      </w:r>
    </w:p>
    <w:p w:rsidR="0018505B" w:rsidRDefault="0018505B" w:rsidP="00924E6A">
      <w:pPr>
        <w:widowControl w:val="0"/>
        <w:autoSpaceDE w:val="0"/>
        <w:autoSpaceDN w:val="0"/>
        <w:adjustRightInd w:val="0"/>
        <w:spacing w:after="240"/>
        <w:jc w:val="center"/>
        <w:rPr>
          <w:rFonts w:ascii="Times" w:hAnsi="Times" w:cs="Times"/>
          <w:bCs/>
          <w:u w:val="single"/>
        </w:rPr>
      </w:pPr>
      <w:r w:rsidRPr="00D63518">
        <w:rPr>
          <w:rFonts w:ascii="Times" w:hAnsi="Times" w:cs="Times"/>
          <w:bCs/>
          <w:u w:val="single"/>
        </w:rPr>
        <w:t xml:space="preserve">Agenda for </w:t>
      </w:r>
      <w:r>
        <w:rPr>
          <w:rFonts w:ascii="Times" w:hAnsi="Times" w:cs="Times"/>
          <w:bCs/>
          <w:u w:val="single"/>
        </w:rPr>
        <w:t xml:space="preserve">April 13, 2011 </w:t>
      </w:r>
    </w:p>
    <w:p w:rsidR="0018505B" w:rsidRDefault="0018505B" w:rsidP="00924E6A">
      <w:pPr>
        <w:widowControl w:val="0"/>
        <w:autoSpaceDE w:val="0"/>
        <w:autoSpaceDN w:val="0"/>
        <w:adjustRightInd w:val="0"/>
        <w:spacing w:after="240"/>
        <w:jc w:val="center"/>
        <w:rPr>
          <w:rFonts w:ascii="Times" w:hAnsi="Times" w:cs="Times"/>
          <w:bCs/>
        </w:rPr>
      </w:pPr>
      <w:r>
        <w:rPr>
          <w:rFonts w:ascii="Times" w:hAnsi="Times" w:cs="Times"/>
          <w:bCs/>
        </w:rPr>
        <w:t xml:space="preserve">156 </w:t>
      </w:r>
      <w:r w:rsidRPr="00D63518">
        <w:rPr>
          <w:rFonts w:ascii="Times" w:hAnsi="Times" w:cs="Times"/>
          <w:bCs/>
        </w:rPr>
        <w:t>University Hall</w:t>
      </w:r>
    </w:p>
    <w:p w:rsidR="0018505B" w:rsidRPr="00D63518" w:rsidRDefault="0018505B" w:rsidP="00924E6A">
      <w:pPr>
        <w:widowControl w:val="0"/>
        <w:autoSpaceDE w:val="0"/>
        <w:autoSpaceDN w:val="0"/>
        <w:adjustRightInd w:val="0"/>
        <w:spacing w:after="240"/>
        <w:jc w:val="center"/>
        <w:rPr>
          <w:rFonts w:ascii="Times" w:hAnsi="Times" w:cs="Helvetica"/>
        </w:rPr>
      </w:pPr>
      <w:r>
        <w:rPr>
          <w:rFonts w:ascii="Times" w:hAnsi="Times" w:cs="Times"/>
          <w:bCs/>
        </w:rPr>
        <w:t>1:30-3pm</w:t>
      </w:r>
    </w:p>
    <w:p w:rsidR="0018505B" w:rsidRDefault="0018505B" w:rsidP="00F442BC">
      <w:pPr>
        <w:widowControl w:val="0"/>
        <w:autoSpaceDE w:val="0"/>
        <w:autoSpaceDN w:val="0"/>
        <w:adjustRightInd w:val="0"/>
        <w:spacing w:after="240"/>
        <w:rPr>
          <w:rFonts w:ascii="Times" w:hAnsi="Times" w:cs="Helvetica"/>
        </w:rPr>
      </w:pPr>
      <w:r>
        <w:rPr>
          <w:rFonts w:ascii="Times" w:hAnsi="Times" w:cs="Helvetica"/>
        </w:rPr>
        <w:t>Spanish BA and BA Honors—Janice Aski, Kathy Corl, Nick Breyfogle</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Cover letter</w:t>
      </w:r>
    </w:p>
    <w:p w:rsidR="0018505B" w:rsidRDefault="0018505B" w:rsidP="00796849">
      <w:pPr>
        <w:widowControl w:val="0"/>
        <w:numPr>
          <w:ilvl w:val="1"/>
          <w:numId w:val="2"/>
        </w:numPr>
        <w:autoSpaceDE w:val="0"/>
        <w:autoSpaceDN w:val="0"/>
        <w:adjustRightInd w:val="0"/>
        <w:spacing w:after="240"/>
        <w:rPr>
          <w:rFonts w:ascii="Times" w:hAnsi="Times" w:cs="Helvetica"/>
        </w:rPr>
      </w:pPr>
      <w:r>
        <w:rPr>
          <w:rFonts w:ascii="Times" w:hAnsi="Times" w:cs="Helvetica"/>
        </w:rPr>
        <w:t>“submit and endorse” the plan</w:t>
      </w:r>
    </w:p>
    <w:p w:rsidR="0018505B" w:rsidRDefault="0018505B" w:rsidP="00796849">
      <w:pPr>
        <w:widowControl w:val="0"/>
        <w:numPr>
          <w:ilvl w:val="1"/>
          <w:numId w:val="2"/>
        </w:numPr>
        <w:autoSpaceDE w:val="0"/>
        <w:autoSpaceDN w:val="0"/>
        <w:adjustRightInd w:val="0"/>
        <w:spacing w:after="240"/>
        <w:rPr>
          <w:rFonts w:ascii="Times" w:hAnsi="Times" w:cs="Helvetica"/>
        </w:rPr>
      </w:pPr>
      <w:r>
        <w:rPr>
          <w:rFonts w:ascii="Times" w:hAnsi="Times" w:cs="Helvetica"/>
        </w:rPr>
        <w:t>A vote of faculty is not mentioned</w:t>
      </w:r>
    </w:p>
    <w:p w:rsidR="0018505B" w:rsidRDefault="0018505B" w:rsidP="00950DD8">
      <w:pPr>
        <w:widowControl w:val="0"/>
        <w:numPr>
          <w:ilvl w:val="1"/>
          <w:numId w:val="2"/>
        </w:numPr>
        <w:autoSpaceDE w:val="0"/>
        <w:autoSpaceDN w:val="0"/>
        <w:adjustRightInd w:val="0"/>
        <w:spacing w:after="240"/>
        <w:rPr>
          <w:rFonts w:ascii="Times" w:hAnsi="Times" w:cs="Helvetica"/>
        </w:rPr>
      </w:pPr>
      <w:r>
        <w:rPr>
          <w:rFonts w:ascii="Times" w:hAnsi="Times" w:cs="Helvetica"/>
        </w:rPr>
        <w:t>“we have standardized our orientation courses”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Label descriptions quarters or semesters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 xml:space="preserve">List of courses is just the tracks in the major but does not include the prerequisites. Should include a list of quarter courses and their semester equivalents. </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Semester description uses GEC instead of GE</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Description claims GE courses can count in the major, no longer allowed in ASC. Also included in the quarter advising sheet</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Include prerequisite courses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Footnotes should be moved from page 1 to page 2 of the list of semester courses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Statement “only 2 Honors embedded courses can count for the major” should be clarified to only apply to Honors students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Track renamed, courses that have been renamed, and new courses are not mentioned in the cover letter. Ex phonology, honors seminar, Bolivian cultures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Linguistics is included in the orientation courses, but not clear on the advising sheet</w:t>
      </w:r>
    </w:p>
    <w:p w:rsidR="0018505B" w:rsidRDefault="0018505B" w:rsidP="00950DD8">
      <w:pPr>
        <w:widowControl w:val="0"/>
        <w:numPr>
          <w:ilvl w:val="0"/>
          <w:numId w:val="2"/>
        </w:numPr>
        <w:autoSpaceDE w:val="0"/>
        <w:autoSpaceDN w:val="0"/>
        <w:adjustRightInd w:val="0"/>
        <w:spacing w:after="240"/>
        <w:rPr>
          <w:rFonts w:ascii="Times" w:hAnsi="Times" w:cs="Helvetica"/>
        </w:rPr>
      </w:pPr>
      <w:r>
        <w:rPr>
          <w:rFonts w:ascii="Times" w:hAnsi="Times" w:cs="Helvetica"/>
        </w:rPr>
        <w:t>EH, H, (H) are all used to denote Honors courses. A better explanation of the designations is needed. Can non-honors students take the courses marked as (H)?</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“Courses in English” should be clarified, taught in English, not from the English department</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Immersion requirement is not clearly explained. What differentiates the different levels of the study abroad programs? List of courses would be helpful.</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 xml:space="preserve"> Hispanic Studies 4 year plan 45 hours should be 27 hours.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All documents need quarter or semester labels</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Honors program</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4515, 4516 are listed in semester major but not in quarter</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Grammar is inconsistent, missing periods, throughout both proposals</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Honors minor material should be removed from the BA proposal</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Complete list of courses would be helpful. Advising sheet mentions 2 courses that are available to honors students but not listed on a semester list of courses</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Statement of minimum GPA for honors of 2.0 is incorrect. Cumulative GPA should be 3.4 for Honors standing.</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Hispanic Linguistics, 3404, is a prerequisite but not listed in the orientation courses. Is the Spanish Phonology course required for the Honors? If so, it should be made clear 3404 is a prerequisite course</w:t>
      </w:r>
    </w:p>
    <w:p w:rsidR="0018505B" w:rsidRDefault="0018505B" w:rsidP="001A1837">
      <w:pPr>
        <w:widowControl w:val="0"/>
        <w:numPr>
          <w:ilvl w:val="1"/>
          <w:numId w:val="2"/>
        </w:numPr>
        <w:autoSpaceDE w:val="0"/>
        <w:autoSpaceDN w:val="0"/>
        <w:adjustRightInd w:val="0"/>
        <w:spacing w:after="240"/>
        <w:rPr>
          <w:rFonts w:ascii="Times" w:hAnsi="Times" w:cs="Helvetica"/>
        </w:rPr>
      </w:pPr>
      <w:r>
        <w:rPr>
          <w:rFonts w:ascii="Times" w:hAnsi="Times" w:cs="Helvetica"/>
        </w:rPr>
        <w:t>Advising forms do not account for 3404</w:t>
      </w:r>
    </w:p>
    <w:p w:rsidR="0018505B" w:rsidRDefault="0018505B" w:rsidP="00A84ABE">
      <w:pPr>
        <w:widowControl w:val="0"/>
        <w:numPr>
          <w:ilvl w:val="0"/>
          <w:numId w:val="2"/>
        </w:numPr>
        <w:autoSpaceDE w:val="0"/>
        <w:autoSpaceDN w:val="0"/>
        <w:adjustRightInd w:val="0"/>
        <w:spacing w:after="240"/>
        <w:rPr>
          <w:rFonts w:ascii="Times" w:hAnsi="Times" w:cs="Helvetica"/>
        </w:rPr>
      </w:pPr>
      <w:r>
        <w:rPr>
          <w:rFonts w:ascii="Times" w:hAnsi="Times" w:cs="Helvetica"/>
        </w:rPr>
        <w:t xml:space="preserve"> Motion to approve: Corl, Breyfogle, unanimously approved</w:t>
      </w:r>
    </w:p>
    <w:p w:rsidR="0018505B" w:rsidRDefault="0018505B" w:rsidP="00F442BC">
      <w:pPr>
        <w:widowControl w:val="0"/>
        <w:autoSpaceDE w:val="0"/>
        <w:autoSpaceDN w:val="0"/>
        <w:adjustRightInd w:val="0"/>
        <w:spacing w:after="240"/>
        <w:rPr>
          <w:rFonts w:ascii="Times" w:hAnsi="Times" w:cs="Helvetica"/>
        </w:rPr>
      </w:pPr>
      <w:r>
        <w:rPr>
          <w:rFonts w:ascii="Times" w:hAnsi="Times" w:cs="Helvetica"/>
        </w:rPr>
        <w:t>Spanish Minor and Spanish Minor for Business—Janice Aski and Tim Leasure</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First paragraph of letter uses GEC instead of GE</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Honors Spanish Minor advising sheet and description is needed. Honors minor is mentioned in letter but not included in the Minor proposal, but is included in the BA proposal.</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EH, H, (H) are all used to denote Honors courses. A better explanation of the designations is needed. Can non-honors students take the courses marked as (H)?</w:t>
      </w:r>
    </w:p>
    <w:p w:rsidR="0018505B" w:rsidRDefault="0018505B" w:rsidP="00A84ABE">
      <w:pPr>
        <w:widowControl w:val="0"/>
        <w:numPr>
          <w:ilvl w:val="1"/>
          <w:numId w:val="1"/>
        </w:numPr>
        <w:autoSpaceDE w:val="0"/>
        <w:autoSpaceDN w:val="0"/>
        <w:adjustRightInd w:val="0"/>
        <w:spacing w:after="240"/>
        <w:rPr>
          <w:rFonts w:ascii="Times" w:hAnsi="Times" w:cs="Helvetica"/>
        </w:rPr>
      </w:pPr>
      <w:r>
        <w:rPr>
          <w:rFonts w:ascii="Times" w:hAnsi="Times" w:cs="Helvetica"/>
        </w:rPr>
        <w:t>If (H) courses are for Honors students only a separate proposal will need to be submitted</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Better explanation off the number of courses under semesters vs quarters. Is the list of courses to choose from for electives the same for both?</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Semester advising sheet hours seem to be transposed from the quarter sheet. 9 hours as orientation. Some courses listed still use the quarter number.</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 xml:space="preserve">No change in the Minor for Business courses. </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Sheets should be labeled for quarters or semesters. Sheets include old dates and GEC instead of GE</w:t>
      </w:r>
    </w:p>
    <w:p w:rsidR="0018505B" w:rsidRDefault="0018505B" w:rsidP="00DF0F2F">
      <w:pPr>
        <w:widowControl w:val="0"/>
        <w:numPr>
          <w:ilvl w:val="0"/>
          <w:numId w:val="1"/>
        </w:numPr>
        <w:autoSpaceDE w:val="0"/>
        <w:autoSpaceDN w:val="0"/>
        <w:adjustRightInd w:val="0"/>
        <w:spacing w:after="240"/>
        <w:rPr>
          <w:rFonts w:ascii="Times" w:hAnsi="Times" w:cs="Helvetica"/>
        </w:rPr>
      </w:pPr>
      <w:r>
        <w:rPr>
          <w:rFonts w:ascii="Times" w:hAnsi="Times" w:cs="Helvetica"/>
        </w:rPr>
        <w:t>Motion to approve: Palazzi, Breyfogle: Unanimously approved</w:t>
      </w:r>
    </w:p>
    <w:p w:rsidR="0018505B" w:rsidRDefault="0018505B" w:rsidP="00F318CB">
      <w:pPr>
        <w:widowControl w:val="0"/>
        <w:autoSpaceDE w:val="0"/>
        <w:autoSpaceDN w:val="0"/>
        <w:adjustRightInd w:val="0"/>
        <w:spacing w:after="240"/>
        <w:rPr>
          <w:rFonts w:ascii="Times" w:hAnsi="Times" w:cs="Helvetica"/>
        </w:rPr>
      </w:pPr>
      <w:r>
        <w:rPr>
          <w:rFonts w:ascii="Times" w:hAnsi="Times" w:cs="Helvetica"/>
        </w:rPr>
        <w:t>Portuguese BA – Shannon Winnubst and Nick Breyfogle</w:t>
      </w:r>
    </w:p>
    <w:p w:rsidR="0018505B" w:rsidRDefault="0018505B" w:rsidP="00C313C6">
      <w:pPr>
        <w:widowControl w:val="0"/>
        <w:numPr>
          <w:ilvl w:val="0"/>
          <w:numId w:val="3"/>
        </w:numPr>
        <w:autoSpaceDE w:val="0"/>
        <w:autoSpaceDN w:val="0"/>
        <w:adjustRightInd w:val="0"/>
        <w:spacing w:after="240"/>
        <w:rPr>
          <w:rFonts w:ascii="Times" w:hAnsi="Times" w:cs="Helvetica"/>
        </w:rPr>
      </w:pPr>
      <w:r>
        <w:rPr>
          <w:rFonts w:ascii="Times" w:hAnsi="Times" w:cs="Helvetica"/>
        </w:rPr>
        <w:t>Minimal changes, straightforward conversion</w:t>
      </w:r>
    </w:p>
    <w:p w:rsidR="0018505B" w:rsidRDefault="0018505B" w:rsidP="00C313C6">
      <w:pPr>
        <w:widowControl w:val="0"/>
        <w:numPr>
          <w:ilvl w:val="0"/>
          <w:numId w:val="3"/>
        </w:numPr>
        <w:autoSpaceDE w:val="0"/>
        <w:autoSpaceDN w:val="0"/>
        <w:adjustRightInd w:val="0"/>
        <w:spacing w:after="240"/>
        <w:rPr>
          <w:rFonts w:ascii="Times" w:hAnsi="Times" w:cs="Helvetica"/>
        </w:rPr>
      </w:pPr>
      <w:r>
        <w:rPr>
          <w:rFonts w:ascii="Times" w:hAnsi="Times" w:cs="Helvetica"/>
        </w:rPr>
        <w:t>Quarters advising sheet, course number is missing for the study at a foreign institution course</w:t>
      </w:r>
    </w:p>
    <w:p w:rsidR="0018505B" w:rsidRDefault="0018505B" w:rsidP="00C313C6">
      <w:pPr>
        <w:widowControl w:val="0"/>
        <w:numPr>
          <w:ilvl w:val="0"/>
          <w:numId w:val="3"/>
        </w:numPr>
        <w:autoSpaceDE w:val="0"/>
        <w:autoSpaceDN w:val="0"/>
        <w:adjustRightInd w:val="0"/>
        <w:spacing w:after="240"/>
        <w:rPr>
          <w:rFonts w:ascii="Times" w:hAnsi="Times" w:cs="Helvetica"/>
        </w:rPr>
      </w:pPr>
      <w:r>
        <w:rPr>
          <w:rFonts w:ascii="Times" w:hAnsi="Times" w:cs="Helvetica"/>
        </w:rPr>
        <w:t>Motion to approve: Aski, Winnubst, unanimously approved</w:t>
      </w:r>
    </w:p>
    <w:p w:rsidR="0018505B" w:rsidRDefault="0018505B" w:rsidP="00F318CB">
      <w:pPr>
        <w:widowControl w:val="0"/>
        <w:autoSpaceDE w:val="0"/>
        <w:autoSpaceDN w:val="0"/>
        <w:adjustRightInd w:val="0"/>
        <w:spacing w:after="240"/>
        <w:rPr>
          <w:rFonts w:ascii="Times" w:hAnsi="Times" w:cs="Helvetica"/>
        </w:rPr>
      </w:pPr>
      <w:r>
        <w:rPr>
          <w:rFonts w:ascii="Times" w:hAnsi="Times" w:cs="Helvetica"/>
        </w:rPr>
        <w:t>Portuguese Minor --  Shannon Winnubst and Dennis Thompson</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Advising sheet missing course number for the study at a foreign institution</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Advising sheet claims ASC approval is needed to count a course from the minor to the GE, this is incorrect. ASC approval is not needed</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Footnote on the quarter advising sheet refers to the Spanish minor</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Quarter advising sheet only offers 401, should include 401-403</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Under quarters 783 and under semesters 4999 and 4998 cannot count toward the program</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Footer uses the wrong date on advising sheets</w:t>
      </w:r>
    </w:p>
    <w:p w:rsidR="0018505B" w:rsidRDefault="0018505B" w:rsidP="00C313C6">
      <w:pPr>
        <w:widowControl w:val="0"/>
        <w:numPr>
          <w:ilvl w:val="0"/>
          <w:numId w:val="4"/>
        </w:numPr>
        <w:autoSpaceDE w:val="0"/>
        <w:autoSpaceDN w:val="0"/>
        <w:adjustRightInd w:val="0"/>
        <w:spacing w:after="240"/>
        <w:rPr>
          <w:rFonts w:ascii="Times" w:hAnsi="Times" w:cs="Helvetica"/>
        </w:rPr>
      </w:pPr>
      <w:r>
        <w:rPr>
          <w:rFonts w:ascii="Times" w:hAnsi="Times" w:cs="Helvetica"/>
        </w:rPr>
        <w:t>Motion to approve: Breyfogle, Aski, unanimously approved</w:t>
      </w:r>
    </w:p>
    <w:p w:rsidR="0018505B" w:rsidRDefault="0018505B" w:rsidP="00F318CB">
      <w:pPr>
        <w:widowControl w:val="0"/>
        <w:autoSpaceDE w:val="0"/>
        <w:autoSpaceDN w:val="0"/>
        <w:adjustRightInd w:val="0"/>
        <w:spacing w:after="240"/>
        <w:rPr>
          <w:rFonts w:ascii="Times" w:hAnsi="Times" w:cs="Helvetica"/>
        </w:rPr>
      </w:pPr>
      <w:r>
        <w:rPr>
          <w:rFonts w:ascii="Times" w:hAnsi="Times" w:cs="Helvetica"/>
        </w:rPr>
        <w:t>Latino Studies Minor –Carol Gill and  Kathy Corl</w:t>
      </w:r>
    </w:p>
    <w:p w:rsidR="0018505B" w:rsidRDefault="0018505B" w:rsidP="00F343A4">
      <w:pPr>
        <w:widowControl w:val="0"/>
        <w:numPr>
          <w:ilvl w:val="0"/>
          <w:numId w:val="5"/>
        </w:numPr>
        <w:autoSpaceDE w:val="0"/>
        <w:autoSpaceDN w:val="0"/>
        <w:adjustRightInd w:val="0"/>
        <w:spacing w:after="240"/>
        <w:rPr>
          <w:rFonts w:ascii="Times" w:hAnsi="Times" w:cs="Helvetica"/>
        </w:rPr>
      </w:pPr>
      <w:r>
        <w:rPr>
          <w:rFonts w:ascii="Times" w:hAnsi="Times" w:cs="Helvetica"/>
        </w:rPr>
        <w:t>It is hard to discern which courses transfer directly from quarters to semesters and which are new without the course titles</w:t>
      </w:r>
    </w:p>
    <w:p w:rsidR="0018505B" w:rsidRDefault="0018505B" w:rsidP="00F343A4">
      <w:pPr>
        <w:widowControl w:val="0"/>
        <w:numPr>
          <w:ilvl w:val="0"/>
          <w:numId w:val="5"/>
        </w:numPr>
        <w:autoSpaceDE w:val="0"/>
        <w:autoSpaceDN w:val="0"/>
        <w:adjustRightInd w:val="0"/>
        <w:spacing w:after="240"/>
        <w:rPr>
          <w:rFonts w:ascii="Times" w:hAnsi="Times" w:cs="Helvetica"/>
        </w:rPr>
      </w:pPr>
      <w:r>
        <w:rPr>
          <w:rFonts w:ascii="Times" w:hAnsi="Times" w:cs="Helvetica"/>
        </w:rPr>
        <w:t>Update language regarding course levels to 6 hours at the 3000 level or above per ASC rules</w:t>
      </w:r>
    </w:p>
    <w:p w:rsidR="0018505B" w:rsidRDefault="0018505B" w:rsidP="00F343A4">
      <w:pPr>
        <w:widowControl w:val="0"/>
        <w:numPr>
          <w:ilvl w:val="0"/>
          <w:numId w:val="5"/>
        </w:numPr>
        <w:autoSpaceDE w:val="0"/>
        <w:autoSpaceDN w:val="0"/>
        <w:adjustRightInd w:val="0"/>
        <w:spacing w:after="240"/>
        <w:rPr>
          <w:rFonts w:ascii="Times" w:hAnsi="Times" w:cs="Helvetica"/>
        </w:rPr>
      </w:pPr>
      <w:r>
        <w:rPr>
          <w:rFonts w:ascii="Times" w:hAnsi="Times" w:cs="Helvetica"/>
        </w:rPr>
        <w:t>Minor includes many 2000 level courses, will apply for exemption to the ASC rule. If rule is followed all Women’s Studies, History, and Comp Studies courses would not be taken by students.</w:t>
      </w:r>
    </w:p>
    <w:p w:rsidR="0018505B" w:rsidRDefault="0018505B" w:rsidP="00F343A4">
      <w:pPr>
        <w:widowControl w:val="0"/>
        <w:numPr>
          <w:ilvl w:val="0"/>
          <w:numId w:val="5"/>
        </w:numPr>
        <w:autoSpaceDE w:val="0"/>
        <w:autoSpaceDN w:val="0"/>
        <w:adjustRightInd w:val="0"/>
        <w:spacing w:after="240"/>
        <w:rPr>
          <w:rFonts w:ascii="Times" w:hAnsi="Times" w:cs="Helvetica"/>
        </w:rPr>
      </w:pPr>
      <w:r>
        <w:rPr>
          <w:rFonts w:ascii="Times" w:hAnsi="Times" w:cs="Helvetica"/>
        </w:rPr>
        <w:t>Each elective category includes ASC 640, now has a semester course number 6425</w:t>
      </w:r>
    </w:p>
    <w:p w:rsidR="0018505B" w:rsidRDefault="0018505B" w:rsidP="00F318CB">
      <w:pPr>
        <w:widowControl w:val="0"/>
        <w:numPr>
          <w:ilvl w:val="0"/>
          <w:numId w:val="5"/>
        </w:numPr>
        <w:autoSpaceDE w:val="0"/>
        <w:autoSpaceDN w:val="0"/>
        <w:adjustRightInd w:val="0"/>
        <w:spacing w:after="240"/>
        <w:rPr>
          <w:rFonts w:ascii="Times" w:hAnsi="Times" w:cs="Helvetica"/>
        </w:rPr>
      </w:pPr>
      <w:r>
        <w:rPr>
          <w:rFonts w:ascii="Times" w:hAnsi="Times" w:cs="Helvetica"/>
        </w:rPr>
        <w:t xml:space="preserve">Motion: Corl, Winnubst, unanimously approved </w:t>
      </w:r>
    </w:p>
    <w:p w:rsidR="0018505B" w:rsidRDefault="0018505B" w:rsidP="00F318CB">
      <w:pPr>
        <w:widowControl w:val="0"/>
        <w:autoSpaceDE w:val="0"/>
        <w:autoSpaceDN w:val="0"/>
        <w:adjustRightInd w:val="0"/>
        <w:spacing w:after="240"/>
        <w:rPr>
          <w:rFonts w:ascii="Times" w:hAnsi="Times" w:cs="Helvetica"/>
        </w:rPr>
      </w:pPr>
      <w:r>
        <w:rPr>
          <w:rFonts w:ascii="Times" w:hAnsi="Times" w:cs="Helvetica"/>
        </w:rPr>
        <w:t>Andean and Amazonian Studies Minor—Carol Gill and Kathy Corl</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Header of semester advising sheet still reads Interdisciplinary Programs, should be changed to SPPO</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1000 level courses cannot count toward the minor, should be removed from list of courses</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 xml:space="preserve">Possible additions to the minor: 3105 History of Brazil, 3101 </w:t>
      </w:r>
      <w:smartTag w:uri="urn:schemas-microsoft-com:office:smarttags" w:element="place">
        <w:r>
          <w:rPr>
            <w:rFonts w:ascii="Times" w:hAnsi="Times" w:cs="Helvetica"/>
          </w:rPr>
          <w:t>South America</w:t>
        </w:r>
      </w:smartTag>
      <w:r>
        <w:rPr>
          <w:rFonts w:ascii="Times" w:hAnsi="Times" w:cs="Helvetica"/>
        </w:rPr>
        <w:t xml:space="preserve"> since independence, </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7600, 7605 appear in the semester minor. Grad courses cannot count for the undergraduate minor.</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Add note about the ASC rules for minors, 6 hours at 3000 level</w:t>
      </w:r>
    </w:p>
    <w:p w:rsidR="0018505B" w:rsidRDefault="0018505B" w:rsidP="00F343A4">
      <w:pPr>
        <w:widowControl w:val="0"/>
        <w:numPr>
          <w:ilvl w:val="0"/>
          <w:numId w:val="6"/>
        </w:numPr>
        <w:autoSpaceDE w:val="0"/>
        <w:autoSpaceDN w:val="0"/>
        <w:adjustRightInd w:val="0"/>
        <w:spacing w:after="240"/>
        <w:rPr>
          <w:rFonts w:ascii="Times" w:hAnsi="Times" w:cs="Helvetica"/>
        </w:rPr>
      </w:pPr>
      <w:r>
        <w:rPr>
          <w:rFonts w:ascii="Times" w:hAnsi="Times" w:cs="Helvetica"/>
        </w:rPr>
        <w:t>Motion: Corl, Breyfogle, unanimously approved</w:t>
      </w:r>
    </w:p>
    <w:p w:rsidR="0018505B" w:rsidRDefault="0018505B" w:rsidP="00F442BC">
      <w:pPr>
        <w:widowControl w:val="0"/>
        <w:autoSpaceDE w:val="0"/>
        <w:autoSpaceDN w:val="0"/>
        <w:adjustRightInd w:val="0"/>
        <w:spacing w:after="240"/>
        <w:rPr>
          <w:rFonts w:ascii="Times" w:hAnsi="Times" w:cs="Helvetica"/>
        </w:rPr>
      </w:pPr>
    </w:p>
    <w:p w:rsidR="0018505B" w:rsidRPr="00D63518" w:rsidRDefault="0018505B" w:rsidP="002B49A2">
      <w:pPr>
        <w:widowControl w:val="0"/>
        <w:autoSpaceDE w:val="0"/>
        <w:autoSpaceDN w:val="0"/>
        <w:adjustRightInd w:val="0"/>
        <w:spacing w:after="240"/>
        <w:rPr>
          <w:rFonts w:ascii="Times" w:hAnsi="Times" w:cs="Helvetica"/>
        </w:rPr>
      </w:pPr>
    </w:p>
    <w:sectPr w:rsidR="0018505B" w:rsidRPr="00D63518" w:rsidSect="0083776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62E01"/>
    <w:multiLevelType w:val="hybridMultilevel"/>
    <w:tmpl w:val="4336F6CE"/>
    <w:lvl w:ilvl="0" w:tplc="8AB494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086492B"/>
    <w:multiLevelType w:val="hybridMultilevel"/>
    <w:tmpl w:val="C4186A98"/>
    <w:lvl w:ilvl="0" w:tplc="4254198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E7E32B2"/>
    <w:multiLevelType w:val="hybridMultilevel"/>
    <w:tmpl w:val="41F4927A"/>
    <w:lvl w:ilvl="0" w:tplc="58CAA5D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49A635D"/>
    <w:multiLevelType w:val="hybridMultilevel"/>
    <w:tmpl w:val="D32AAAF0"/>
    <w:lvl w:ilvl="0" w:tplc="AF200C8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727373CB"/>
    <w:multiLevelType w:val="hybridMultilevel"/>
    <w:tmpl w:val="137E4258"/>
    <w:lvl w:ilvl="0" w:tplc="AD8C585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7643348D"/>
    <w:multiLevelType w:val="hybridMultilevel"/>
    <w:tmpl w:val="83F6DEDA"/>
    <w:lvl w:ilvl="0" w:tplc="28D6E75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76E"/>
    <w:rsid w:val="00067453"/>
    <w:rsid w:val="0006785F"/>
    <w:rsid w:val="0009275B"/>
    <w:rsid w:val="00100436"/>
    <w:rsid w:val="0018505B"/>
    <w:rsid w:val="001A1837"/>
    <w:rsid w:val="002A52BE"/>
    <w:rsid w:val="002B49A2"/>
    <w:rsid w:val="002F175C"/>
    <w:rsid w:val="003B1979"/>
    <w:rsid w:val="003D29E4"/>
    <w:rsid w:val="003D4EF7"/>
    <w:rsid w:val="004108FD"/>
    <w:rsid w:val="00522789"/>
    <w:rsid w:val="00574CD6"/>
    <w:rsid w:val="00613282"/>
    <w:rsid w:val="0065189A"/>
    <w:rsid w:val="007054CE"/>
    <w:rsid w:val="007766CD"/>
    <w:rsid w:val="00796849"/>
    <w:rsid w:val="007A6CC1"/>
    <w:rsid w:val="0083776E"/>
    <w:rsid w:val="008C6CFB"/>
    <w:rsid w:val="008D0AE5"/>
    <w:rsid w:val="00905AC7"/>
    <w:rsid w:val="00924E6A"/>
    <w:rsid w:val="0093135E"/>
    <w:rsid w:val="00950DD8"/>
    <w:rsid w:val="00953745"/>
    <w:rsid w:val="009732A7"/>
    <w:rsid w:val="00983772"/>
    <w:rsid w:val="009C5B9B"/>
    <w:rsid w:val="00A16AD0"/>
    <w:rsid w:val="00A84ABE"/>
    <w:rsid w:val="00A86A5D"/>
    <w:rsid w:val="00AB00EA"/>
    <w:rsid w:val="00AB3984"/>
    <w:rsid w:val="00AD4163"/>
    <w:rsid w:val="00B76C49"/>
    <w:rsid w:val="00B90B3F"/>
    <w:rsid w:val="00BB1597"/>
    <w:rsid w:val="00BD1417"/>
    <w:rsid w:val="00BF1C2C"/>
    <w:rsid w:val="00C313C6"/>
    <w:rsid w:val="00C740EB"/>
    <w:rsid w:val="00CB54F2"/>
    <w:rsid w:val="00CB62D9"/>
    <w:rsid w:val="00CD529D"/>
    <w:rsid w:val="00D17301"/>
    <w:rsid w:val="00D34817"/>
    <w:rsid w:val="00D63518"/>
    <w:rsid w:val="00DD06D9"/>
    <w:rsid w:val="00DD41E7"/>
    <w:rsid w:val="00DE7E3B"/>
    <w:rsid w:val="00DF0F2F"/>
    <w:rsid w:val="00E12FEF"/>
    <w:rsid w:val="00E314D6"/>
    <w:rsid w:val="00E61E34"/>
    <w:rsid w:val="00F266D0"/>
    <w:rsid w:val="00F318CB"/>
    <w:rsid w:val="00F343A4"/>
    <w:rsid w:val="00F442BC"/>
    <w:rsid w:val="00F57730"/>
    <w:rsid w:val="00F94107"/>
    <w:rsid w:val="00F96595"/>
    <w:rsid w:val="00F9666F"/>
    <w:rsid w:val="00FB197A"/>
    <w:rsid w:val="00FD5173"/>
    <w:rsid w:val="00FE56E2"/>
    <w:rsid w:val="00FF19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TotalTime>
  <Pages>4</Pages>
  <Words>818</Words>
  <Characters>4669</Characters>
  <Application>Microsoft Office Outlook</Application>
  <DocSecurity>0</DocSecurity>
  <Lines>0</Lines>
  <Paragraphs>0</Paragraphs>
  <ScaleCrop>false</ScaleCrop>
  <Company>Arts and Humanities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AHIT</dc:creator>
  <cp:keywords/>
  <dc:description/>
  <cp:lastModifiedBy>meyers.255</cp:lastModifiedBy>
  <cp:revision>10</cp:revision>
  <cp:lastPrinted>2011-02-02T17:50:00Z</cp:lastPrinted>
  <dcterms:created xsi:type="dcterms:W3CDTF">2011-04-11T15:22:00Z</dcterms:created>
  <dcterms:modified xsi:type="dcterms:W3CDTF">2011-04-13T19:05:00Z</dcterms:modified>
</cp:coreProperties>
</file>